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1B" w:rsidRDefault="00354DF4" w:rsidP="00674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61C1B" w:rsidRDefault="008607C9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37A4">
        <w:rPr>
          <w:rFonts w:ascii="Arial" w:hAnsi="Arial" w:cs="Arial"/>
          <w:sz w:val="24"/>
          <w:szCs w:val="24"/>
        </w:rPr>
        <w:t>Aos</w:t>
      </w:r>
      <w:r w:rsidR="007A56F4">
        <w:rPr>
          <w:rFonts w:ascii="Arial" w:hAnsi="Arial" w:cs="Arial"/>
          <w:sz w:val="24"/>
          <w:szCs w:val="24"/>
        </w:rPr>
        <w:t xml:space="preserve"> sete</w:t>
      </w:r>
      <w:r w:rsidR="00FD26AF" w:rsidRPr="007337A4">
        <w:rPr>
          <w:rFonts w:ascii="Arial" w:hAnsi="Arial" w:cs="Arial"/>
          <w:sz w:val="24"/>
          <w:szCs w:val="24"/>
        </w:rPr>
        <w:t xml:space="preserve"> dias</w:t>
      </w:r>
      <w:r w:rsidR="0060670E" w:rsidRPr="007337A4">
        <w:rPr>
          <w:rFonts w:ascii="Arial" w:hAnsi="Arial" w:cs="Arial"/>
          <w:sz w:val="24"/>
          <w:szCs w:val="24"/>
        </w:rPr>
        <w:t xml:space="preserve"> do mês de</w:t>
      </w:r>
      <w:r w:rsidR="00FF776C" w:rsidRPr="007337A4">
        <w:rPr>
          <w:rFonts w:ascii="Arial" w:hAnsi="Arial" w:cs="Arial"/>
          <w:sz w:val="24"/>
          <w:szCs w:val="24"/>
        </w:rPr>
        <w:t xml:space="preserve"> </w:t>
      </w:r>
      <w:r w:rsidR="008F35CB">
        <w:rPr>
          <w:rFonts w:ascii="Arial" w:hAnsi="Arial" w:cs="Arial"/>
          <w:sz w:val="24"/>
          <w:szCs w:val="24"/>
        </w:rPr>
        <w:t>MARÇO</w:t>
      </w:r>
      <w:r w:rsidR="00C710B5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do ano de dois mil e </w:t>
      </w:r>
      <w:r w:rsidR="007A56F4">
        <w:rPr>
          <w:rFonts w:ascii="Arial" w:hAnsi="Arial" w:cs="Arial"/>
          <w:sz w:val="24"/>
          <w:szCs w:val="24"/>
        </w:rPr>
        <w:t>dezoito</w:t>
      </w:r>
      <w:r w:rsidR="003A2956" w:rsidRPr="007337A4">
        <w:rPr>
          <w:rFonts w:ascii="Arial" w:hAnsi="Arial" w:cs="Arial"/>
          <w:sz w:val="24"/>
          <w:szCs w:val="24"/>
        </w:rPr>
        <w:t xml:space="preserve">, na sede do </w:t>
      </w:r>
      <w:r w:rsidR="0045302A">
        <w:rPr>
          <w:rFonts w:ascii="Arial" w:hAnsi="Arial" w:cs="Arial"/>
          <w:sz w:val="24"/>
          <w:szCs w:val="24"/>
        </w:rPr>
        <w:t>IPREVA</w:t>
      </w:r>
      <w:r w:rsidR="003A2956" w:rsidRPr="007337A4">
        <w:rPr>
          <w:rFonts w:ascii="Arial" w:hAnsi="Arial" w:cs="Arial"/>
          <w:sz w:val="24"/>
          <w:szCs w:val="24"/>
        </w:rPr>
        <w:t xml:space="preserve">, Estado do Espírito Santo, o </w:t>
      </w:r>
      <w:r w:rsidR="003A2956" w:rsidRPr="00EE3BB2">
        <w:rPr>
          <w:rFonts w:ascii="Arial" w:hAnsi="Arial" w:cs="Arial"/>
          <w:sz w:val="24"/>
          <w:szCs w:val="24"/>
        </w:rPr>
        <w:t>Comitê de Investimento</w:t>
      </w:r>
      <w:r w:rsidR="003A2956" w:rsidRPr="007337A4">
        <w:rPr>
          <w:rFonts w:ascii="Arial" w:hAnsi="Arial" w:cs="Arial"/>
          <w:sz w:val="24"/>
          <w:szCs w:val="24"/>
        </w:rPr>
        <w:t xml:space="preserve"> reuniu-se,</w:t>
      </w:r>
      <w:r w:rsidR="008308C1">
        <w:rPr>
          <w:rFonts w:ascii="Arial" w:hAnsi="Arial" w:cs="Arial"/>
          <w:sz w:val="24"/>
          <w:szCs w:val="24"/>
        </w:rPr>
        <w:t xml:space="preserve"> n</w:t>
      </w:r>
      <w:r w:rsidR="003A2956" w:rsidRPr="007337A4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D279FF">
        <w:rPr>
          <w:rFonts w:ascii="Arial" w:hAnsi="Arial" w:cs="Arial"/>
          <w:b/>
          <w:sz w:val="24"/>
          <w:szCs w:val="24"/>
        </w:rPr>
        <w:t>FEV</w:t>
      </w:r>
      <w:r w:rsidR="008F35CB">
        <w:rPr>
          <w:rFonts w:ascii="Arial" w:hAnsi="Arial" w:cs="Arial"/>
          <w:b/>
          <w:sz w:val="24"/>
          <w:szCs w:val="24"/>
        </w:rPr>
        <w:t>EREIRO</w:t>
      </w:r>
      <w:r w:rsidR="007A56F4">
        <w:rPr>
          <w:rFonts w:ascii="Arial" w:hAnsi="Arial" w:cs="Arial"/>
          <w:b/>
          <w:sz w:val="24"/>
          <w:szCs w:val="24"/>
        </w:rPr>
        <w:t>/2018</w:t>
      </w:r>
      <w:r w:rsidR="003A2956" w:rsidRPr="007337A4">
        <w:rPr>
          <w:rFonts w:ascii="Arial" w:hAnsi="Arial" w:cs="Arial"/>
          <w:sz w:val="24"/>
          <w:szCs w:val="24"/>
        </w:rPr>
        <w:t>:</w:t>
      </w:r>
      <w:r w:rsidR="00347A46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7337A4">
        <w:rPr>
          <w:rFonts w:ascii="Arial" w:hAnsi="Arial" w:cs="Arial"/>
          <w:sz w:val="24"/>
          <w:szCs w:val="24"/>
        </w:rPr>
        <w:t>–</w:t>
      </w:r>
      <w:r w:rsidR="003102F1" w:rsidRPr="007337A4">
        <w:rPr>
          <w:rFonts w:ascii="Arial" w:hAnsi="Arial" w:cs="Arial"/>
          <w:sz w:val="24"/>
          <w:szCs w:val="24"/>
        </w:rPr>
        <w:t xml:space="preserve"> </w:t>
      </w:r>
      <w:r w:rsidR="009821A7" w:rsidRPr="00381408">
        <w:rPr>
          <w:rFonts w:ascii="Arial" w:hAnsi="Arial" w:cs="Arial"/>
          <w:b/>
          <w:sz w:val="24"/>
          <w:szCs w:val="24"/>
        </w:rPr>
        <w:t>BANESTES – FI</w:t>
      </w:r>
      <w:r w:rsidR="009821A7" w:rsidRPr="007337A4">
        <w:rPr>
          <w:rFonts w:ascii="Arial" w:hAnsi="Arial" w:cs="Arial"/>
          <w:sz w:val="24"/>
          <w:szCs w:val="24"/>
        </w:rPr>
        <w:t xml:space="preserve">, </w:t>
      </w:r>
      <w:r w:rsidR="003102F1" w:rsidRPr="007337A4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7337A4">
        <w:rPr>
          <w:rFonts w:ascii="Arial" w:hAnsi="Arial" w:cs="Arial"/>
          <w:sz w:val="24"/>
          <w:szCs w:val="24"/>
        </w:rPr>
        <w:t xml:space="preserve"> </w:t>
      </w:r>
      <w:r w:rsidR="00432224" w:rsidRPr="00381408">
        <w:rPr>
          <w:rFonts w:ascii="Arial" w:hAnsi="Arial" w:cs="Arial"/>
          <w:b/>
          <w:sz w:val="24"/>
          <w:szCs w:val="24"/>
        </w:rPr>
        <w:t>R$</w:t>
      </w:r>
      <w:r w:rsidR="003102F1" w:rsidRPr="00381408">
        <w:rPr>
          <w:rFonts w:ascii="Arial" w:hAnsi="Arial" w:cs="Arial"/>
          <w:b/>
          <w:sz w:val="24"/>
          <w:szCs w:val="24"/>
        </w:rPr>
        <w:t xml:space="preserve"> </w:t>
      </w:r>
      <w:r w:rsidR="008F35CB">
        <w:rPr>
          <w:rFonts w:ascii="Arial" w:hAnsi="Arial" w:cs="Arial"/>
          <w:b/>
          <w:sz w:val="24"/>
          <w:szCs w:val="24"/>
        </w:rPr>
        <w:t>3.350.366,87</w:t>
      </w:r>
      <w:r w:rsidR="00BF38BA" w:rsidRPr="007337A4">
        <w:rPr>
          <w:rFonts w:ascii="Arial" w:hAnsi="Arial" w:cs="Arial"/>
          <w:sz w:val="24"/>
          <w:szCs w:val="24"/>
        </w:rPr>
        <w:t>,</w:t>
      </w:r>
      <w:r w:rsidR="00281663" w:rsidRPr="007337A4">
        <w:rPr>
          <w:rFonts w:ascii="Arial" w:hAnsi="Arial" w:cs="Arial"/>
          <w:sz w:val="24"/>
          <w:szCs w:val="24"/>
        </w:rPr>
        <w:t xml:space="preserve"> </w:t>
      </w:r>
      <w:r w:rsidR="003102F1" w:rsidRPr="007337A4">
        <w:rPr>
          <w:rFonts w:ascii="Arial" w:hAnsi="Arial" w:cs="Arial"/>
          <w:sz w:val="24"/>
          <w:szCs w:val="24"/>
        </w:rPr>
        <w:t xml:space="preserve">percentual de </w:t>
      </w:r>
      <w:r w:rsidR="008F35CB">
        <w:rPr>
          <w:rFonts w:ascii="Arial" w:hAnsi="Arial" w:cs="Arial"/>
          <w:sz w:val="24"/>
          <w:szCs w:val="24"/>
        </w:rPr>
        <w:t>11,76</w:t>
      </w:r>
      <w:r w:rsidR="00F33B64" w:rsidRPr="006E0B8C">
        <w:rPr>
          <w:rFonts w:ascii="Arial" w:hAnsi="Arial" w:cs="Arial"/>
          <w:sz w:val="24"/>
          <w:szCs w:val="24"/>
        </w:rPr>
        <w:t>%</w:t>
      </w:r>
      <w:r w:rsidR="00281663" w:rsidRPr="007337A4">
        <w:rPr>
          <w:rFonts w:ascii="Arial" w:hAnsi="Arial" w:cs="Arial"/>
          <w:sz w:val="24"/>
          <w:szCs w:val="24"/>
        </w:rPr>
        <w:t xml:space="preserve">. </w:t>
      </w:r>
      <w:r w:rsidR="003102F1" w:rsidRPr="007337A4">
        <w:rPr>
          <w:rFonts w:ascii="Arial" w:hAnsi="Arial" w:cs="Arial"/>
          <w:sz w:val="24"/>
          <w:szCs w:val="24"/>
        </w:rPr>
        <w:t>Já a aplicação</w:t>
      </w:r>
      <w:r w:rsidR="00B73FD3" w:rsidRPr="007337A4">
        <w:rPr>
          <w:rFonts w:ascii="Arial" w:hAnsi="Arial" w:cs="Arial"/>
          <w:sz w:val="24"/>
          <w:szCs w:val="24"/>
        </w:rPr>
        <w:t xml:space="preserve"> </w:t>
      </w:r>
      <w:r w:rsidR="00B73FD3" w:rsidRPr="00381408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381408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381408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7337A4">
        <w:rPr>
          <w:rFonts w:ascii="Arial" w:hAnsi="Arial" w:cs="Arial"/>
          <w:sz w:val="24"/>
          <w:szCs w:val="24"/>
        </w:rPr>
        <w:t xml:space="preserve">, </w:t>
      </w:r>
      <w:r w:rsidR="00C907F9" w:rsidRPr="007337A4">
        <w:rPr>
          <w:rFonts w:ascii="Arial" w:hAnsi="Arial" w:cs="Arial"/>
          <w:sz w:val="24"/>
          <w:szCs w:val="24"/>
        </w:rPr>
        <w:t>encerr</w:t>
      </w:r>
      <w:r w:rsidR="00462F9D" w:rsidRPr="007337A4">
        <w:rPr>
          <w:rFonts w:ascii="Arial" w:hAnsi="Arial" w:cs="Arial"/>
          <w:sz w:val="24"/>
          <w:szCs w:val="24"/>
        </w:rPr>
        <w:t>ou</w:t>
      </w:r>
      <w:proofErr w:type="gramEnd"/>
      <w:r w:rsidR="00C907F9" w:rsidRPr="007337A4">
        <w:rPr>
          <w:rFonts w:ascii="Arial" w:hAnsi="Arial" w:cs="Arial"/>
          <w:sz w:val="24"/>
          <w:szCs w:val="24"/>
        </w:rPr>
        <w:t xml:space="preserve"> o período com aplicação de </w:t>
      </w:r>
      <w:r w:rsidR="00C907F9" w:rsidRPr="00E20EDD">
        <w:rPr>
          <w:rFonts w:ascii="Arial" w:hAnsi="Arial" w:cs="Arial"/>
          <w:sz w:val="24"/>
          <w:szCs w:val="24"/>
        </w:rPr>
        <w:t>R$</w:t>
      </w:r>
      <w:r w:rsidR="00C907F9" w:rsidRPr="00EE3BB2">
        <w:rPr>
          <w:rFonts w:ascii="Arial" w:hAnsi="Arial" w:cs="Arial"/>
          <w:sz w:val="24"/>
          <w:szCs w:val="24"/>
        </w:rPr>
        <w:t xml:space="preserve"> </w:t>
      </w:r>
      <w:r w:rsidR="008F35CB">
        <w:rPr>
          <w:rFonts w:ascii="Arial" w:hAnsi="Arial" w:cs="Arial"/>
          <w:sz w:val="24"/>
          <w:szCs w:val="24"/>
        </w:rPr>
        <w:t>10.428.703,18</w:t>
      </w:r>
      <w:r w:rsidR="00432224" w:rsidRPr="00E20EDD">
        <w:rPr>
          <w:rFonts w:ascii="Arial" w:hAnsi="Arial" w:cs="Arial"/>
          <w:sz w:val="24"/>
          <w:szCs w:val="24"/>
        </w:rPr>
        <w:t xml:space="preserve"> </w:t>
      </w:r>
      <w:r w:rsidR="00462F9D" w:rsidRPr="007337A4">
        <w:rPr>
          <w:rFonts w:ascii="Arial" w:hAnsi="Arial" w:cs="Arial"/>
          <w:sz w:val="24"/>
          <w:szCs w:val="24"/>
        </w:rPr>
        <w:t xml:space="preserve">percentual </w:t>
      </w:r>
      <w:r w:rsidR="008F35CB">
        <w:rPr>
          <w:rFonts w:ascii="Arial" w:hAnsi="Arial" w:cs="Arial"/>
          <w:sz w:val="24"/>
          <w:szCs w:val="24"/>
        </w:rPr>
        <w:t>36,60</w:t>
      </w:r>
      <w:r w:rsidR="00F33B64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O Fundo </w:t>
      </w:r>
      <w:r w:rsidR="009821A7" w:rsidRPr="00381408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7337A4">
        <w:rPr>
          <w:rFonts w:ascii="Arial" w:hAnsi="Arial" w:cs="Arial"/>
          <w:sz w:val="24"/>
          <w:szCs w:val="24"/>
        </w:rPr>
        <w:t xml:space="preserve">, fechou o período com </w:t>
      </w:r>
      <w:r w:rsidR="003152EB" w:rsidRPr="00E20EDD">
        <w:rPr>
          <w:rFonts w:ascii="Arial" w:hAnsi="Arial" w:cs="Arial"/>
          <w:sz w:val="24"/>
          <w:szCs w:val="24"/>
        </w:rPr>
        <w:t>R$</w:t>
      </w:r>
      <w:r w:rsidR="003152EB" w:rsidRPr="00EE3BB2">
        <w:rPr>
          <w:rFonts w:ascii="Arial" w:hAnsi="Arial" w:cs="Arial"/>
          <w:sz w:val="24"/>
          <w:szCs w:val="24"/>
        </w:rPr>
        <w:t xml:space="preserve"> </w:t>
      </w:r>
      <w:r w:rsidR="008F35CB">
        <w:rPr>
          <w:rFonts w:ascii="Arial" w:hAnsi="Arial" w:cs="Arial"/>
          <w:sz w:val="24"/>
          <w:szCs w:val="24"/>
        </w:rPr>
        <w:t>4.690.452,63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8F35CB">
        <w:rPr>
          <w:rFonts w:ascii="Arial" w:hAnsi="Arial" w:cs="Arial"/>
          <w:sz w:val="24"/>
          <w:szCs w:val="24"/>
        </w:rPr>
        <w:t>16,46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Quanto ao Fundo </w:t>
      </w:r>
      <w:r w:rsidR="009821A7" w:rsidRPr="00EE3BB2">
        <w:rPr>
          <w:rFonts w:ascii="Arial" w:hAnsi="Arial" w:cs="Arial"/>
          <w:sz w:val="24"/>
          <w:szCs w:val="24"/>
        </w:rPr>
        <w:t xml:space="preserve">BB Previdenciário RF IDKA </w:t>
      </w:r>
      <w:proofErr w:type="gramStart"/>
      <w:r w:rsidR="009821A7" w:rsidRPr="00EE3BB2">
        <w:rPr>
          <w:rFonts w:ascii="Arial" w:hAnsi="Arial" w:cs="Arial"/>
          <w:sz w:val="24"/>
          <w:szCs w:val="24"/>
        </w:rPr>
        <w:t>2</w:t>
      </w:r>
      <w:proofErr w:type="gramEnd"/>
      <w:r w:rsidR="009821A7" w:rsidRPr="007337A4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EE3BB2">
        <w:rPr>
          <w:rFonts w:ascii="Arial" w:hAnsi="Arial" w:cs="Arial"/>
          <w:b/>
          <w:sz w:val="24"/>
          <w:szCs w:val="24"/>
        </w:rPr>
        <w:t xml:space="preserve">R$ </w:t>
      </w:r>
      <w:r w:rsidR="008F35CB">
        <w:rPr>
          <w:rFonts w:ascii="Arial" w:hAnsi="Arial" w:cs="Arial"/>
          <w:b/>
          <w:sz w:val="24"/>
          <w:szCs w:val="24"/>
        </w:rPr>
        <w:t>3.807.021,33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8F35CB">
        <w:rPr>
          <w:rFonts w:ascii="Arial" w:hAnsi="Arial" w:cs="Arial"/>
          <w:sz w:val="24"/>
          <w:szCs w:val="24"/>
        </w:rPr>
        <w:t>13,36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9821A7" w:rsidRPr="007337A4">
        <w:rPr>
          <w:rFonts w:ascii="Arial" w:hAnsi="Arial" w:cs="Arial"/>
          <w:sz w:val="24"/>
          <w:szCs w:val="24"/>
        </w:rPr>
        <w:t>. Todos enquadrados no Art. 7º, inciso I, alínea “b”, n</w:t>
      </w:r>
      <w:r w:rsidR="00AF1204">
        <w:rPr>
          <w:rFonts w:ascii="Arial" w:hAnsi="Arial" w:cs="Arial"/>
          <w:sz w:val="24"/>
          <w:szCs w:val="24"/>
        </w:rPr>
        <w:t>os termos da Resolução CMN 3922/2010 alterada pela resolução 4604/2017</w:t>
      </w:r>
      <w:r w:rsidR="009821A7" w:rsidRPr="007337A4">
        <w:rPr>
          <w:rFonts w:ascii="Arial" w:hAnsi="Arial" w:cs="Arial"/>
          <w:sz w:val="24"/>
          <w:szCs w:val="24"/>
        </w:rPr>
        <w:t>.</w:t>
      </w:r>
      <w:r w:rsidR="00AF1204">
        <w:rPr>
          <w:rFonts w:ascii="Arial" w:hAnsi="Arial" w:cs="Arial"/>
          <w:sz w:val="24"/>
          <w:szCs w:val="24"/>
        </w:rPr>
        <w:t xml:space="preserve"> Assim, t</w:t>
      </w:r>
      <w:r w:rsidR="009821A7" w:rsidRPr="007337A4">
        <w:rPr>
          <w:rFonts w:ascii="Arial" w:hAnsi="Arial" w:cs="Arial"/>
          <w:sz w:val="24"/>
          <w:szCs w:val="24"/>
        </w:rPr>
        <w:t xml:space="preserve">otalizaram o percentual de </w:t>
      </w:r>
      <w:r w:rsidR="008F35CB">
        <w:rPr>
          <w:rFonts w:ascii="Arial" w:hAnsi="Arial" w:cs="Arial"/>
          <w:sz w:val="24"/>
          <w:szCs w:val="24"/>
        </w:rPr>
        <w:t>78,16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, </w:t>
      </w:r>
      <w:r w:rsidR="009821A7" w:rsidRPr="007337A4">
        <w:rPr>
          <w:rFonts w:ascii="Arial" w:hAnsi="Arial" w:cs="Arial"/>
          <w:sz w:val="24"/>
          <w:szCs w:val="24"/>
        </w:rPr>
        <w:t xml:space="preserve">respeitando o </w:t>
      </w:r>
      <w:r w:rsidR="00BF38BA" w:rsidRPr="007337A4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7337A4">
        <w:rPr>
          <w:rFonts w:ascii="Arial" w:hAnsi="Arial" w:cs="Arial"/>
          <w:sz w:val="24"/>
          <w:szCs w:val="24"/>
        </w:rPr>
        <w:t xml:space="preserve"> de </w:t>
      </w:r>
      <w:r w:rsidR="009821A7" w:rsidRPr="00EE3BB2">
        <w:rPr>
          <w:rFonts w:ascii="Arial" w:hAnsi="Arial" w:cs="Arial"/>
          <w:b/>
          <w:sz w:val="24"/>
          <w:szCs w:val="24"/>
        </w:rPr>
        <w:t>R$</w:t>
      </w:r>
      <w:r w:rsidR="007A56F4">
        <w:rPr>
          <w:rFonts w:ascii="Arial" w:hAnsi="Arial" w:cs="Arial"/>
          <w:b/>
          <w:sz w:val="24"/>
          <w:szCs w:val="24"/>
        </w:rPr>
        <w:t xml:space="preserve"> </w:t>
      </w:r>
      <w:r w:rsidR="008F35CB">
        <w:rPr>
          <w:rFonts w:ascii="Arial" w:hAnsi="Arial" w:cs="Arial"/>
          <w:b/>
          <w:sz w:val="24"/>
          <w:szCs w:val="24"/>
        </w:rPr>
        <w:t>22.276.544,01</w:t>
      </w:r>
      <w:r w:rsidR="009821A7" w:rsidRPr="007337A4">
        <w:rPr>
          <w:rFonts w:ascii="Arial" w:hAnsi="Arial" w:cs="Arial"/>
          <w:sz w:val="24"/>
          <w:szCs w:val="24"/>
        </w:rPr>
        <w:t xml:space="preserve">. </w:t>
      </w:r>
      <w:r w:rsidR="00900C35" w:rsidRPr="00C8309C">
        <w:rPr>
          <w:rFonts w:ascii="Arial" w:hAnsi="Arial" w:cs="Arial"/>
          <w:sz w:val="24"/>
          <w:szCs w:val="24"/>
        </w:rPr>
        <w:t>P</w:t>
      </w:r>
      <w:r w:rsidR="00330675" w:rsidRPr="00C8309C">
        <w:rPr>
          <w:rFonts w:ascii="Arial" w:hAnsi="Arial" w:cs="Arial"/>
          <w:sz w:val="24"/>
          <w:szCs w:val="24"/>
        </w:rPr>
        <w:t xml:space="preserve">or conseguinte, </w:t>
      </w:r>
      <w:r w:rsidR="00DA6760" w:rsidRPr="00C8309C">
        <w:rPr>
          <w:rFonts w:ascii="Arial" w:hAnsi="Arial" w:cs="Arial"/>
          <w:sz w:val="24"/>
          <w:szCs w:val="24"/>
        </w:rPr>
        <w:t>a</w:t>
      </w:r>
      <w:r w:rsidR="00330675" w:rsidRPr="00C8309C">
        <w:rPr>
          <w:rFonts w:ascii="Arial" w:hAnsi="Arial" w:cs="Arial"/>
          <w:sz w:val="24"/>
          <w:szCs w:val="24"/>
        </w:rPr>
        <w:t xml:space="preserve"> aplicação no fundo </w:t>
      </w:r>
      <w:r w:rsidR="00F269B3" w:rsidRPr="00C8309C">
        <w:rPr>
          <w:rFonts w:ascii="Arial" w:hAnsi="Arial" w:cs="Arial"/>
          <w:sz w:val="24"/>
          <w:szCs w:val="24"/>
        </w:rPr>
        <w:t>VALORES FIC RF R DI</w:t>
      </w:r>
      <w:r w:rsidR="00381408">
        <w:rPr>
          <w:rFonts w:ascii="Arial" w:hAnsi="Arial" w:cs="Arial"/>
          <w:sz w:val="24"/>
          <w:szCs w:val="24"/>
        </w:rPr>
        <w:t xml:space="preserve"> fechou com valor de </w:t>
      </w:r>
      <w:r w:rsidR="00210AA0" w:rsidRPr="007A56F4">
        <w:rPr>
          <w:rFonts w:ascii="Arial" w:hAnsi="Arial" w:cs="Arial"/>
          <w:b/>
          <w:sz w:val="24"/>
          <w:szCs w:val="24"/>
        </w:rPr>
        <w:t xml:space="preserve">R$ </w:t>
      </w:r>
      <w:r w:rsidR="008F35CB">
        <w:rPr>
          <w:rFonts w:ascii="Arial" w:hAnsi="Arial" w:cs="Arial"/>
          <w:b/>
          <w:sz w:val="24"/>
          <w:szCs w:val="24"/>
        </w:rPr>
        <w:t>546.964,50</w:t>
      </w:r>
      <w:r w:rsidR="00210AA0" w:rsidRPr="00C8309C">
        <w:rPr>
          <w:rFonts w:ascii="Arial" w:hAnsi="Arial" w:cs="Arial"/>
          <w:sz w:val="24"/>
          <w:szCs w:val="24"/>
        </w:rPr>
        <w:t xml:space="preserve">, </w:t>
      </w:r>
      <w:r w:rsidR="008F35CB">
        <w:rPr>
          <w:rFonts w:ascii="Arial" w:hAnsi="Arial" w:cs="Arial"/>
          <w:sz w:val="24"/>
          <w:szCs w:val="24"/>
        </w:rPr>
        <w:t>O</w:t>
      </w:r>
      <w:r w:rsidR="00210AA0" w:rsidRPr="00C8309C">
        <w:rPr>
          <w:rFonts w:ascii="Arial" w:hAnsi="Arial" w:cs="Arial"/>
          <w:sz w:val="24"/>
          <w:szCs w:val="24"/>
        </w:rPr>
        <w:t xml:space="preserve"> </w:t>
      </w:r>
      <w:r w:rsidR="00FE6A71" w:rsidRPr="00C8309C">
        <w:rPr>
          <w:rFonts w:ascii="Arial" w:hAnsi="Arial" w:cs="Arial"/>
          <w:sz w:val="24"/>
          <w:szCs w:val="24"/>
        </w:rPr>
        <w:t>fundo está enquadrado no Art. 7º, inciso I, alínea “b”</w:t>
      </w:r>
      <w:r w:rsidR="00F269B3" w:rsidRPr="00C8309C">
        <w:rPr>
          <w:rFonts w:ascii="Arial" w:hAnsi="Arial" w:cs="Arial"/>
          <w:sz w:val="24"/>
          <w:szCs w:val="24"/>
        </w:rPr>
        <w:t>.</w:t>
      </w:r>
      <w:r w:rsidR="00330675" w:rsidRPr="00C8309C">
        <w:rPr>
          <w:rFonts w:ascii="Arial" w:hAnsi="Arial" w:cs="Arial"/>
          <w:sz w:val="24"/>
          <w:szCs w:val="24"/>
        </w:rPr>
        <w:t xml:space="preserve">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Já 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Fundo CAIXA ALIANÇA Tít. Pub. RF</w:t>
      </w:r>
      <w:proofErr w:type="gramStart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finalizou</w:t>
      </w:r>
      <w:proofErr w:type="gramEnd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9821A7" w:rsidRPr="00AE2E4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8F35CB">
        <w:rPr>
          <w:rFonts w:ascii="Arial" w:hAnsi="Arial" w:cs="Arial"/>
          <w:b/>
          <w:color w:val="000000" w:themeColor="text1"/>
          <w:sz w:val="24"/>
          <w:szCs w:val="24"/>
        </w:rPr>
        <w:t>4.827.506,52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>1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>6,94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.  E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nquadrado no Art. 7º, inciso IV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bse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rvando o limite de alocação de 4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0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.</w:t>
      </w:r>
      <w:r w:rsidR="0031204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Quanto ao FUNDO CAIXA RIO BRAVO F II, (enq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uadrado no Art. 8º, inciso VI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), concluiu com resultado de</w:t>
      </w:r>
      <w:r w:rsidR="003102F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>R$ 4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>55.200</w:t>
      </w:r>
      <w:r w:rsidR="00FF4D56" w:rsidRPr="00AE2E46">
        <w:rPr>
          <w:rFonts w:ascii="Arial" w:hAnsi="Arial" w:cs="Arial"/>
          <w:color w:val="000000" w:themeColor="text1"/>
          <w:sz w:val="24"/>
          <w:szCs w:val="24"/>
        </w:rPr>
        <w:t>,00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381408">
        <w:rPr>
          <w:rFonts w:ascii="Arial" w:hAnsi="Arial" w:cs="Arial"/>
          <w:color w:val="000000" w:themeColor="text1"/>
          <w:sz w:val="24"/>
          <w:szCs w:val="24"/>
        </w:rPr>
        <w:t>1,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>6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>0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, observado o limite de alocação de 5%.</w:t>
      </w:r>
      <w:r w:rsidR="002A0EBF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140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381408" w:rsidRPr="00381408">
        <w:rPr>
          <w:rFonts w:ascii="Arial" w:hAnsi="Arial" w:cs="Arial"/>
          <w:color w:val="000000" w:themeColor="text1"/>
          <w:sz w:val="24"/>
          <w:szCs w:val="24"/>
        </w:rPr>
        <w:t xml:space="preserve"> fundo CAIXA</w:t>
      </w:r>
      <w:proofErr w:type="gramStart"/>
      <w:r w:rsidR="00381408" w:rsidRPr="003814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8F35CB">
        <w:rPr>
          <w:rFonts w:ascii="Arial" w:hAnsi="Arial" w:cs="Arial"/>
          <w:color w:val="000000" w:themeColor="text1"/>
          <w:sz w:val="24"/>
          <w:szCs w:val="24"/>
        </w:rPr>
        <w:t>FIC CAP PROT BRASIL IBOV II MUL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enquadrado no artigo 8º IV – FI Multimercado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>, vem diversificar a carteira conforme proposto pela Consultoria de Investimento, bem como, respeitando a política de investimento para 2018, o fundo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fechou o mês com R$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 xml:space="preserve"> 385.123,41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0C7A">
        <w:rPr>
          <w:rFonts w:ascii="Arial" w:hAnsi="Arial" w:cs="Arial"/>
          <w:color w:val="000000" w:themeColor="text1"/>
          <w:sz w:val="24"/>
          <w:szCs w:val="24"/>
        </w:rPr>
        <w:t xml:space="preserve"> e percentual de 1,3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>5</w:t>
      </w:r>
      <w:r w:rsidR="00C30C7A">
        <w:rPr>
          <w:rFonts w:ascii="Arial" w:hAnsi="Arial" w:cs="Arial"/>
          <w:color w:val="000000" w:themeColor="text1"/>
          <w:sz w:val="24"/>
          <w:szCs w:val="24"/>
        </w:rPr>
        <w:t>%</w:t>
      </w:r>
      <w:r w:rsidR="00DC470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A2956" w:rsidRPr="00AE2E46">
        <w:rPr>
          <w:rFonts w:ascii="Arial" w:hAnsi="Arial" w:cs="Arial"/>
          <w:color w:val="000000" w:themeColor="text1"/>
          <w:sz w:val="24"/>
          <w:szCs w:val="24"/>
        </w:rPr>
        <w:t>Tot</w:t>
      </w:r>
      <w:r w:rsidR="00800F93" w:rsidRPr="00AE2E46">
        <w:rPr>
          <w:rFonts w:ascii="Arial" w:hAnsi="Arial" w:cs="Arial"/>
          <w:color w:val="000000" w:themeColor="text1"/>
          <w:sz w:val="24"/>
          <w:szCs w:val="24"/>
        </w:rPr>
        <w:t xml:space="preserve">al Geral das aplicações </w:t>
      </w:r>
      <w:r w:rsidR="003F0CAA" w:rsidRPr="00AE2E46">
        <w:rPr>
          <w:rFonts w:ascii="Arial" w:hAnsi="Arial" w:cs="Arial"/>
          <w:color w:val="000000" w:themeColor="text1"/>
          <w:sz w:val="24"/>
          <w:szCs w:val="24"/>
        </w:rPr>
        <w:t>no período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EE3BB2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1C1B">
        <w:rPr>
          <w:rFonts w:ascii="Arial" w:hAnsi="Arial" w:cs="Arial"/>
          <w:b/>
          <w:sz w:val="24"/>
          <w:szCs w:val="24"/>
        </w:rPr>
        <w:t>FEVEREIRO</w:t>
      </w:r>
      <w:r w:rsidR="003F0CAA" w:rsidRPr="00AE2E46">
        <w:rPr>
          <w:rFonts w:ascii="Arial" w:hAnsi="Arial" w:cs="Arial"/>
          <w:color w:val="000000" w:themeColor="text1"/>
          <w:sz w:val="24"/>
          <w:szCs w:val="24"/>
        </w:rPr>
        <w:t>:</w:t>
      </w:r>
      <w:r w:rsidR="00800F93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2EB" w:rsidRPr="00AE2E4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D17639">
        <w:rPr>
          <w:rFonts w:ascii="Arial" w:hAnsi="Arial" w:cs="Arial"/>
          <w:b/>
          <w:color w:val="000000" w:themeColor="text1"/>
          <w:sz w:val="24"/>
          <w:szCs w:val="24"/>
        </w:rPr>
        <w:t>28.491.341,44</w:t>
      </w:r>
      <w:r w:rsidR="00C30C7A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D17639" w:rsidRPr="00D17639">
        <w:rPr>
          <w:rFonts w:ascii="Arial" w:hAnsi="Arial" w:cs="Arial"/>
          <w:color w:val="000000" w:themeColor="text1"/>
          <w:sz w:val="24"/>
          <w:szCs w:val="24"/>
        </w:rPr>
        <w:t xml:space="preserve">O mês de fevereiro apresentou alguns aspectos bastante interessantes e indicativos com relação ao comportamento da economia brasileira. Destacamos a seguir aqueles que consideramos mais relevantes: Pela 11ª vez consecutiva o COPOM decidiu pela redução da Taxa SELIC trazendo-a ao patamar de 6,75%, que é o menor valor assumido por esta taxa em sua história. A ata desta reunião deixou um pouco “aberta” a possibilidade da continuidade ou interrupção da sequencia de quedas. Entretanto, este movimento está bem próximo de seu final e deve seguir “neste patamar” até o final do ano. Em linha com o rebaixamento imposto ao Brasil pela agência internacional de classificação de risco de crédito (rating) Moody’s, no mês de janeiro, a Fitch Rating também divulgou o seu rebaixamento neste mês de fevereiro. A persistência do déficit fiscal brasileiro, elevado endividamento e as dificuldades junto ao Legislativo brasileiro para aprovação de reformas que possam melhorar os </w:t>
      </w:r>
      <w:proofErr w:type="gramStart"/>
      <w:r w:rsidR="00D17639" w:rsidRPr="00D17639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="00D17639" w:rsidRPr="00D17639">
        <w:rPr>
          <w:rFonts w:ascii="Arial" w:hAnsi="Arial" w:cs="Arial"/>
          <w:color w:val="000000" w:themeColor="text1"/>
          <w:sz w:val="24"/>
          <w:szCs w:val="24"/>
        </w:rPr>
        <w:t xml:space="preserve"> aspectos anteriores foram as bases desta decisão, segundo o comunicado da Fitch. </w:t>
      </w:r>
      <w:proofErr w:type="gramStart"/>
      <w:r w:rsidR="00D17639" w:rsidRPr="00D17639">
        <w:rPr>
          <w:rFonts w:ascii="Arial" w:hAnsi="Arial" w:cs="Arial"/>
          <w:color w:val="000000" w:themeColor="text1"/>
          <w:sz w:val="24"/>
          <w:szCs w:val="24"/>
        </w:rPr>
        <w:t>Estas notícias selecionadas vem</w:t>
      </w:r>
      <w:proofErr w:type="gramEnd"/>
      <w:r w:rsidR="00D17639" w:rsidRPr="00D17639">
        <w:rPr>
          <w:rFonts w:ascii="Arial" w:hAnsi="Arial" w:cs="Arial"/>
          <w:color w:val="000000" w:themeColor="text1"/>
          <w:sz w:val="24"/>
          <w:szCs w:val="24"/>
        </w:rPr>
        <w:t xml:space="preserve">, em mais um mês de continuidade e consistência demonstrando que a economia brasileira vem se recuperando dos períodos recessivos anteriores. </w:t>
      </w:r>
    </w:p>
    <w:p w:rsidR="00261C1B" w:rsidRDefault="00261C1B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AE3" w:rsidRPr="00AE2E46" w:rsidRDefault="00D17639" w:rsidP="00674AE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D17639">
        <w:rPr>
          <w:rFonts w:ascii="Arial" w:hAnsi="Arial" w:cs="Arial"/>
          <w:color w:val="000000" w:themeColor="text1"/>
          <w:sz w:val="24"/>
          <w:szCs w:val="24"/>
        </w:rPr>
        <w:t xml:space="preserve">Ainda estamos abaixo de patamares de anos anteriores aos períodos recessivos, mas em crescimento, o que traz boas perspectivas de rentabilidade a alguns investimentos. Temos apontado o final de redução da Taxa SELIC como retorno positivo no segmento de renda fixa, notadamente em índices </w:t>
      </w:r>
      <w:proofErr w:type="gramStart"/>
      <w:r w:rsidRPr="00D17639">
        <w:rPr>
          <w:rFonts w:ascii="Arial" w:hAnsi="Arial" w:cs="Arial"/>
          <w:color w:val="000000" w:themeColor="text1"/>
          <w:sz w:val="24"/>
          <w:szCs w:val="24"/>
        </w:rPr>
        <w:t>pós fixados</w:t>
      </w:r>
      <w:proofErr w:type="gramEnd"/>
      <w:r w:rsidRPr="00D17639">
        <w:rPr>
          <w:rFonts w:ascii="Arial" w:hAnsi="Arial" w:cs="Arial"/>
          <w:color w:val="000000" w:themeColor="text1"/>
          <w:sz w:val="24"/>
          <w:szCs w:val="24"/>
        </w:rPr>
        <w:t xml:space="preserve"> mais longos, e na adequação da oportunidade que as aplicações no segmento de renda variável vêm oferecendo, principalmente em fundos tradicionais de ações, com indexação ao IBOVESPA, SMLL, Governança e Dividendos. Continuaremos, nos próximos meses, observando a consistência dos principais indicadores macroeconômicos e os resultados dos investimentos realizados e daqueles aqui propostos.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4AE3" w:rsidRPr="00AE2E46">
        <w:rPr>
          <w:rFonts w:ascii="Arial" w:hAnsi="Arial" w:cs="Arial"/>
          <w:color w:val="000000" w:themeColor="text1"/>
          <w:sz w:val="24"/>
          <w:szCs w:val="24"/>
        </w:rPr>
        <w:t xml:space="preserve">Secretariou os trabalhos – </w:t>
      </w:r>
      <w:proofErr w:type="spellStart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  <w:r w:rsidR="00A977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34333" w:rsidRPr="00206B54" w:rsidRDefault="00434333" w:rsidP="00674AE3">
      <w:pPr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</w:r>
      <w:proofErr w:type="spellStart"/>
      <w:r w:rsidRPr="00206B54">
        <w:rPr>
          <w:rFonts w:ascii="Arial" w:hAnsi="Arial" w:cs="Arial"/>
          <w:sz w:val="24"/>
          <w:szCs w:val="24"/>
        </w:rPr>
        <w:t>Loraine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54">
        <w:rPr>
          <w:rFonts w:ascii="Arial" w:hAnsi="Arial" w:cs="Arial"/>
          <w:sz w:val="24"/>
          <w:szCs w:val="24"/>
        </w:rPr>
        <w:t>Fardim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943C61" w:rsidRDefault="00943C61" w:rsidP="006249FA">
      <w:pPr>
        <w:jc w:val="both"/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p w:rsidR="005D244D" w:rsidRPr="006249FA" w:rsidRDefault="005D244D" w:rsidP="006249FA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5D244D" w:rsidRPr="006249FA" w:rsidSect="00261C1B">
      <w:pgSz w:w="11906" w:h="16838"/>
      <w:pgMar w:top="1418" w:right="991" w:bottom="2269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5CBE"/>
    <w:rsid w:val="00222F76"/>
    <w:rsid w:val="00236418"/>
    <w:rsid w:val="00241261"/>
    <w:rsid w:val="00250654"/>
    <w:rsid w:val="00254A1C"/>
    <w:rsid w:val="00261C1B"/>
    <w:rsid w:val="002643BF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3102F1"/>
    <w:rsid w:val="00312041"/>
    <w:rsid w:val="003152EB"/>
    <w:rsid w:val="0031719F"/>
    <w:rsid w:val="003235CE"/>
    <w:rsid w:val="00330675"/>
    <w:rsid w:val="003345E3"/>
    <w:rsid w:val="00341AF0"/>
    <w:rsid w:val="00347A46"/>
    <w:rsid w:val="00354DF4"/>
    <w:rsid w:val="00367B46"/>
    <w:rsid w:val="00381408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F9D"/>
    <w:rsid w:val="00466B91"/>
    <w:rsid w:val="00471125"/>
    <w:rsid w:val="00482F75"/>
    <w:rsid w:val="004C3A70"/>
    <w:rsid w:val="004C3A9D"/>
    <w:rsid w:val="004E553B"/>
    <w:rsid w:val="004F13A7"/>
    <w:rsid w:val="004F7DE5"/>
    <w:rsid w:val="00500788"/>
    <w:rsid w:val="005013AE"/>
    <w:rsid w:val="0050339F"/>
    <w:rsid w:val="00537674"/>
    <w:rsid w:val="00555595"/>
    <w:rsid w:val="00557149"/>
    <w:rsid w:val="00560F9B"/>
    <w:rsid w:val="00564618"/>
    <w:rsid w:val="00593CED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2A62"/>
    <w:rsid w:val="00637A07"/>
    <w:rsid w:val="00665437"/>
    <w:rsid w:val="00673902"/>
    <w:rsid w:val="00674AE3"/>
    <w:rsid w:val="00675E0D"/>
    <w:rsid w:val="006803C2"/>
    <w:rsid w:val="006811D6"/>
    <w:rsid w:val="006906E4"/>
    <w:rsid w:val="00695D6D"/>
    <w:rsid w:val="006973D1"/>
    <w:rsid w:val="006A4321"/>
    <w:rsid w:val="006B32A9"/>
    <w:rsid w:val="006B5176"/>
    <w:rsid w:val="006C66E4"/>
    <w:rsid w:val="006D2324"/>
    <w:rsid w:val="006E0B8C"/>
    <w:rsid w:val="006E459C"/>
    <w:rsid w:val="006F3866"/>
    <w:rsid w:val="006F6405"/>
    <w:rsid w:val="007207AB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60607"/>
    <w:rsid w:val="008607C9"/>
    <w:rsid w:val="00870AC8"/>
    <w:rsid w:val="00873C96"/>
    <w:rsid w:val="00882B14"/>
    <w:rsid w:val="008C1DF2"/>
    <w:rsid w:val="008C6AB2"/>
    <w:rsid w:val="008D1424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56FC1"/>
    <w:rsid w:val="009578E8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97736"/>
    <w:rsid w:val="00AA1ECE"/>
    <w:rsid w:val="00AA55FB"/>
    <w:rsid w:val="00AB3B80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A18FC"/>
    <w:rsid w:val="00BA1EE9"/>
    <w:rsid w:val="00BC5766"/>
    <w:rsid w:val="00BD1041"/>
    <w:rsid w:val="00BE2E3D"/>
    <w:rsid w:val="00BE5DF9"/>
    <w:rsid w:val="00BF155B"/>
    <w:rsid w:val="00BF38BA"/>
    <w:rsid w:val="00C30C7A"/>
    <w:rsid w:val="00C349D8"/>
    <w:rsid w:val="00C36E4B"/>
    <w:rsid w:val="00C5452E"/>
    <w:rsid w:val="00C60F7F"/>
    <w:rsid w:val="00C62091"/>
    <w:rsid w:val="00C6768A"/>
    <w:rsid w:val="00C710B5"/>
    <w:rsid w:val="00C81CD8"/>
    <w:rsid w:val="00C8309C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279FF"/>
    <w:rsid w:val="00D45C1D"/>
    <w:rsid w:val="00D84682"/>
    <w:rsid w:val="00D84B0D"/>
    <w:rsid w:val="00DA5BEA"/>
    <w:rsid w:val="00DA5EE5"/>
    <w:rsid w:val="00DA6760"/>
    <w:rsid w:val="00DC102F"/>
    <w:rsid w:val="00DC4708"/>
    <w:rsid w:val="00DC656B"/>
    <w:rsid w:val="00DE5CAA"/>
    <w:rsid w:val="00E01B93"/>
    <w:rsid w:val="00E11335"/>
    <w:rsid w:val="00E20EDD"/>
    <w:rsid w:val="00E31E0D"/>
    <w:rsid w:val="00E34396"/>
    <w:rsid w:val="00E57532"/>
    <w:rsid w:val="00E8266D"/>
    <w:rsid w:val="00E91767"/>
    <w:rsid w:val="00E9530B"/>
    <w:rsid w:val="00EC074F"/>
    <w:rsid w:val="00EC2F40"/>
    <w:rsid w:val="00EE3BB2"/>
    <w:rsid w:val="00EF6532"/>
    <w:rsid w:val="00F063C8"/>
    <w:rsid w:val="00F16D5A"/>
    <w:rsid w:val="00F20A27"/>
    <w:rsid w:val="00F269B3"/>
    <w:rsid w:val="00F33B64"/>
    <w:rsid w:val="00F3594B"/>
    <w:rsid w:val="00F425F9"/>
    <w:rsid w:val="00F44224"/>
    <w:rsid w:val="00F50B47"/>
    <w:rsid w:val="00F62FCD"/>
    <w:rsid w:val="00F663A5"/>
    <w:rsid w:val="00F67B62"/>
    <w:rsid w:val="00F70B92"/>
    <w:rsid w:val="00F73EF7"/>
    <w:rsid w:val="00F82AF4"/>
    <w:rsid w:val="00FA190D"/>
    <w:rsid w:val="00FB0D34"/>
    <w:rsid w:val="00FC1779"/>
    <w:rsid w:val="00FD26AF"/>
    <w:rsid w:val="00FD559E"/>
    <w:rsid w:val="00FE26FC"/>
    <w:rsid w:val="00FE33A9"/>
    <w:rsid w:val="00FE6A71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40AD-08C5-4D10-9130-A9D2F811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19</cp:revision>
  <cp:lastPrinted>2018-07-26T17:26:00Z</cp:lastPrinted>
  <dcterms:created xsi:type="dcterms:W3CDTF">2017-12-22T19:07:00Z</dcterms:created>
  <dcterms:modified xsi:type="dcterms:W3CDTF">2018-07-26T17:26:00Z</dcterms:modified>
</cp:coreProperties>
</file>